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A2" w:rsidRPr="00D159AD" w:rsidRDefault="005F44A2" w:rsidP="005F44A2">
      <w:pPr>
        <w:pStyle w:val="Titre1"/>
      </w:pPr>
      <w:r w:rsidRPr="00D159AD">
        <w:t>Déblocage exceptionnel de l’épargne salariale</w:t>
      </w:r>
    </w:p>
    <w:p w:rsidR="005F44A2" w:rsidRPr="005F44A2" w:rsidRDefault="005F44A2" w:rsidP="00CF2DFF">
      <w:pPr>
        <w:rPr>
          <w:b/>
        </w:rPr>
      </w:pPr>
      <w:r w:rsidRPr="005F44A2">
        <w:t xml:space="preserve">Conformément à la loi n° 2022-1158 du 16 août 2022, </w:t>
      </w:r>
      <w:r w:rsidRPr="003B0D33">
        <w:rPr>
          <w:b/>
        </w:rPr>
        <w:t>vous pouvez débloquer</w:t>
      </w:r>
      <w:r w:rsidRPr="005F44A2">
        <w:t xml:space="preserve">, de manière anticipée, </w:t>
      </w:r>
      <w:r w:rsidRPr="003B0D33">
        <w:rPr>
          <w:b/>
        </w:rPr>
        <w:t>vos primes de participation et d’intéressement, ainsi que l’abondement s’y rattachant, investies avant le 1er janvier 2022 dans votre Plan d’</w:t>
      </w:r>
      <w:r w:rsidR="00305FD8" w:rsidRPr="003B0D33">
        <w:rPr>
          <w:b/>
        </w:rPr>
        <w:t>É</w:t>
      </w:r>
      <w:r w:rsidRPr="003B0D33">
        <w:rPr>
          <w:b/>
        </w:rPr>
        <w:t>pargne Entreprise (PEE/PEI/PEG)</w:t>
      </w:r>
      <w:r w:rsidR="00CF2DFF">
        <w:rPr>
          <w:b/>
        </w:rPr>
        <w:t xml:space="preserve">. </w:t>
      </w:r>
      <w:r w:rsidR="00CF2DFF" w:rsidRPr="003B0D33">
        <w:t>La participation investie en C</w:t>
      </w:r>
      <w:r w:rsidRPr="003B0D33">
        <w:t xml:space="preserve">ompte </w:t>
      </w:r>
      <w:r w:rsidR="00CF2DFF" w:rsidRPr="003B0D33">
        <w:t>C</w:t>
      </w:r>
      <w:r w:rsidRPr="003B0D33">
        <w:t xml:space="preserve">ourant </w:t>
      </w:r>
      <w:r w:rsidR="00CF2DFF" w:rsidRPr="003B0D33">
        <w:t>B</w:t>
      </w:r>
      <w:r w:rsidRPr="003B0D33">
        <w:t>loquée</w:t>
      </w:r>
      <w:r w:rsidRPr="005F44A2">
        <w:t xml:space="preserve"> (CCB) peut également, dans certains cas particuliers, donner lieu au déblocage exceptionnel. </w:t>
      </w:r>
    </w:p>
    <w:p w:rsidR="00371848" w:rsidRDefault="005F44A2" w:rsidP="005F44A2">
      <w:pPr>
        <w:pStyle w:val="Titre2"/>
      </w:pPr>
      <w:r w:rsidRPr="005F44A2">
        <w:t>Les caractéristiques du déblocage</w:t>
      </w:r>
    </w:p>
    <w:p w:rsidR="005F44A2" w:rsidRPr="005F44A2" w:rsidRDefault="005F44A2" w:rsidP="005F44A2">
      <w:pPr>
        <w:pStyle w:val="Paragraphedeliste"/>
        <w:numPr>
          <w:ilvl w:val="0"/>
          <w:numId w:val="3"/>
        </w:numPr>
      </w:pPr>
      <w:r w:rsidRPr="005F44A2">
        <w:t xml:space="preserve">Le montant du déblocage est </w:t>
      </w:r>
      <w:r w:rsidRPr="005F44A2">
        <w:rPr>
          <w:b/>
          <w:bCs/>
        </w:rPr>
        <w:t xml:space="preserve">limité à 10.000 € </w:t>
      </w:r>
      <w:r w:rsidRPr="005F44A2">
        <w:t>(tous plans d’épargne entreprise confondus).</w:t>
      </w:r>
    </w:p>
    <w:p w:rsidR="005F44A2" w:rsidRPr="005F44A2" w:rsidRDefault="005F44A2" w:rsidP="005F44A2">
      <w:pPr>
        <w:pStyle w:val="Paragraphedeliste"/>
        <w:numPr>
          <w:ilvl w:val="0"/>
          <w:numId w:val="3"/>
        </w:numPr>
      </w:pPr>
      <w:r w:rsidRPr="005F44A2">
        <w:t xml:space="preserve">La demande peut être reçue </w:t>
      </w:r>
      <w:r w:rsidRPr="005F44A2">
        <w:rPr>
          <w:b/>
          <w:bCs/>
        </w:rPr>
        <w:t>jusqu’au 31/12/2022</w:t>
      </w:r>
      <w:r w:rsidRPr="005F44A2">
        <w:t xml:space="preserve"> (date limite de la mesure).</w:t>
      </w:r>
    </w:p>
    <w:p w:rsidR="005F44A2" w:rsidRPr="005F44A2" w:rsidRDefault="005F44A2" w:rsidP="005F44A2">
      <w:pPr>
        <w:pStyle w:val="Paragraphedeliste"/>
        <w:numPr>
          <w:ilvl w:val="0"/>
          <w:numId w:val="3"/>
        </w:numPr>
      </w:pPr>
      <w:r w:rsidRPr="005F44A2">
        <w:rPr>
          <w:b/>
          <w:bCs/>
        </w:rPr>
        <w:t>Une seule demande de déblocage est possible</w:t>
      </w:r>
      <w:r w:rsidRPr="005F44A2">
        <w:t>. Si votre demande de déblocage est inférieure à 10.000 €, aucune demande supplémentaire ne pourra être effectuée.</w:t>
      </w:r>
    </w:p>
    <w:p w:rsidR="005F44A2" w:rsidRPr="005F44A2" w:rsidRDefault="005F44A2" w:rsidP="005F44A2">
      <w:pPr>
        <w:pStyle w:val="Paragraphedeliste"/>
        <w:numPr>
          <w:ilvl w:val="0"/>
          <w:numId w:val="3"/>
        </w:numPr>
      </w:pPr>
      <w:r w:rsidRPr="005F44A2">
        <w:t xml:space="preserve">Les sommes perçues </w:t>
      </w:r>
      <w:r w:rsidRPr="005F44A2">
        <w:rPr>
          <w:b/>
          <w:bCs/>
        </w:rPr>
        <w:t>ne seront pas soumises à l’impôt sur le revenu</w:t>
      </w:r>
      <w:r w:rsidRPr="005F44A2">
        <w:t>. Seules les plus-values seront soumises aux prélèvements sociaux de 17,2%.</w:t>
      </w:r>
    </w:p>
    <w:p w:rsidR="005F44A2" w:rsidRPr="005F44A2" w:rsidRDefault="005F44A2" w:rsidP="005F44A2">
      <w:pPr>
        <w:pStyle w:val="Paragraphedeliste"/>
        <w:numPr>
          <w:ilvl w:val="0"/>
          <w:numId w:val="3"/>
        </w:numPr>
      </w:pPr>
      <w:r w:rsidRPr="005F44A2">
        <w:t xml:space="preserve">Le déblocage sera effectué sur les sommes </w:t>
      </w:r>
      <w:r w:rsidRPr="00D159AD">
        <w:rPr>
          <w:b/>
        </w:rPr>
        <w:t>bloquées</w:t>
      </w:r>
      <w:r w:rsidRPr="005F44A2">
        <w:t xml:space="preserve"> détenues de la plus ancienne à la plus récente.</w:t>
      </w:r>
    </w:p>
    <w:p w:rsidR="005F44A2" w:rsidRDefault="005F44A2" w:rsidP="00521D6A">
      <w:pPr>
        <w:pStyle w:val="Paragraphedeliste"/>
        <w:numPr>
          <w:ilvl w:val="0"/>
          <w:numId w:val="3"/>
        </w:numPr>
      </w:pPr>
      <w:r w:rsidRPr="005F44A2">
        <w:rPr>
          <w:b/>
          <w:bCs/>
        </w:rPr>
        <w:t>Le déblocage doit financer l’achat d’un ou de plusieurs biens ou la fourniture d’une ou de plusieurs prestations de services</w:t>
      </w:r>
      <w:r w:rsidRPr="005F44A2">
        <w:t>. Vous devrez tenir à disposition de l'administration fiscale l'ensemble des pièces justificatives de vos achats en cas de contrôle fiscal. Les montants débloqués sont destinés au soutien à la consommation et non à l’épargne. Ils ne peuvent donc pas financer, par exemple, l’achat d’un bien immobilier locatif ou des placements financiers ou servir à des remboursements de prêts par anticipation.</w:t>
      </w:r>
    </w:p>
    <w:p w:rsidR="005F44A2" w:rsidRDefault="005F44A2" w:rsidP="00521D6A">
      <w:pPr>
        <w:pStyle w:val="Paragraphedeliste"/>
        <w:numPr>
          <w:ilvl w:val="0"/>
          <w:numId w:val="3"/>
        </w:numPr>
      </w:pPr>
      <w:r w:rsidRPr="005F44A2">
        <w:t>Concernant la participation investie en CCB, se</w:t>
      </w:r>
      <w:r>
        <w:t xml:space="preserve">ules les primes investis en CCB </w:t>
      </w:r>
      <w:r w:rsidRPr="005F44A2">
        <w:t>bloqué 8 ans ou en CCB bloqué 5 ans mis en place au sein d’une SCOP peuvent donner lieu au déblocage</w:t>
      </w:r>
    </w:p>
    <w:p w:rsidR="001037F0" w:rsidRPr="00D17B31" w:rsidRDefault="00D159AD" w:rsidP="00371848">
      <w:pPr>
        <w:rPr>
          <w:i/>
          <w:color w:val="FF0000"/>
        </w:rPr>
      </w:pPr>
      <w:r w:rsidRPr="00D17B31">
        <w:rPr>
          <w:i/>
          <w:color w:val="FF0000"/>
        </w:rPr>
        <w:t xml:space="preserve">Commentaire à l’attention des entreprises ayant mis </w:t>
      </w:r>
      <w:r w:rsidR="005F44A2" w:rsidRPr="00D17B31">
        <w:rPr>
          <w:i/>
          <w:color w:val="FF0000"/>
        </w:rPr>
        <w:t xml:space="preserve">en place un dispositif d’actionnariat salarié (titres en direct ou via un FCPE) ou si </w:t>
      </w:r>
      <w:r w:rsidRPr="00D17B31">
        <w:rPr>
          <w:i/>
          <w:color w:val="FF0000"/>
        </w:rPr>
        <w:t xml:space="preserve">vous êtes une </w:t>
      </w:r>
      <w:r w:rsidR="005F44A2" w:rsidRPr="00D17B31">
        <w:rPr>
          <w:i/>
          <w:color w:val="FF0000"/>
        </w:rPr>
        <w:t xml:space="preserve">SCOP ayant mis en place </w:t>
      </w:r>
      <w:r w:rsidRPr="00D17B31">
        <w:rPr>
          <w:i/>
          <w:color w:val="FF0000"/>
        </w:rPr>
        <w:t xml:space="preserve">un </w:t>
      </w:r>
      <w:r w:rsidRPr="00D17B31">
        <w:rPr>
          <w:i/>
          <w:color w:val="FF0000"/>
        </w:rPr>
        <w:lastRenderedPageBreak/>
        <w:t>Compte Courant Bloqué 5 ans</w:t>
      </w:r>
      <w:r w:rsidRPr="00D17B31">
        <w:rPr>
          <w:color w:val="FF0000"/>
        </w:rPr>
        <w:t xml:space="preserve"> : </w:t>
      </w:r>
      <w:r w:rsidRPr="00D17B31">
        <w:rPr>
          <w:i/>
          <w:color w:val="FF0000"/>
        </w:rPr>
        <w:t>vous devez compléter la note et indiquer si vous allez conclure un accord afin de rendre ces sommes disponibles. Il est également conseillé de préciser que le déblocage ne pouvant être demandé qu’une fois, il est conseillé d’attend</w:t>
      </w:r>
      <w:r w:rsidR="003A6FE9">
        <w:rPr>
          <w:i/>
          <w:color w:val="FF0000"/>
        </w:rPr>
        <w:t>r</w:t>
      </w:r>
      <w:r w:rsidRPr="00D17B31">
        <w:rPr>
          <w:i/>
          <w:color w:val="FF0000"/>
        </w:rPr>
        <w:t>e la conclusion de l’accord d’entreprise pour demander le déblocage</w:t>
      </w:r>
      <w:r w:rsidR="00D17B31" w:rsidRPr="00D17B31">
        <w:rPr>
          <w:i/>
          <w:color w:val="FF0000"/>
        </w:rPr>
        <w:t>.</w:t>
      </w:r>
      <w:r w:rsidRPr="00D17B31">
        <w:rPr>
          <w:i/>
          <w:color w:val="FF0000"/>
        </w:rPr>
        <w:t xml:space="preserve">  </w:t>
      </w:r>
    </w:p>
    <w:p w:rsidR="005F44A2" w:rsidRDefault="005F44A2" w:rsidP="005F44A2">
      <w:pPr>
        <w:pStyle w:val="Titre2"/>
        <w:rPr>
          <w:rFonts w:eastAsiaTheme="minorHAnsi"/>
        </w:rPr>
      </w:pPr>
      <w:r w:rsidRPr="005F44A2">
        <w:rPr>
          <w:rFonts w:eastAsiaTheme="minorHAnsi"/>
        </w:rPr>
        <w:t>Sont exclus du dispositif du déblocage exceptionnel</w:t>
      </w:r>
    </w:p>
    <w:p w:rsidR="0045052C" w:rsidRPr="005F44A2" w:rsidRDefault="00584781" w:rsidP="005F44A2">
      <w:pPr>
        <w:pStyle w:val="Paragraphedeliste"/>
        <w:numPr>
          <w:ilvl w:val="0"/>
          <w:numId w:val="3"/>
        </w:numPr>
      </w:pPr>
      <w:r w:rsidRPr="005F44A2">
        <w:t>Les sommes investies dans les dispositifs retraites (PERO, PERCO et PERECOL – interentreprises et groupe).</w:t>
      </w:r>
    </w:p>
    <w:p w:rsidR="0045052C" w:rsidRPr="005F44A2" w:rsidRDefault="00584781" w:rsidP="005F44A2">
      <w:pPr>
        <w:pStyle w:val="Paragraphedeliste"/>
        <w:numPr>
          <w:ilvl w:val="0"/>
          <w:numId w:val="3"/>
        </w:numPr>
      </w:pPr>
      <w:r w:rsidRPr="005F44A2">
        <w:t>Les CCB bloqués 5 ans (hors SCOP).</w:t>
      </w:r>
    </w:p>
    <w:p w:rsidR="0045052C" w:rsidRPr="005F44A2" w:rsidRDefault="00584781" w:rsidP="005F44A2">
      <w:pPr>
        <w:pStyle w:val="Paragraphedeliste"/>
        <w:numPr>
          <w:ilvl w:val="0"/>
          <w:numId w:val="3"/>
        </w:numPr>
      </w:pPr>
      <w:r w:rsidRPr="005F44A2">
        <w:t xml:space="preserve">Les sommes investies sur des placements financiers solidaires. </w:t>
      </w:r>
    </w:p>
    <w:p w:rsidR="0045052C" w:rsidRPr="005F44A2" w:rsidRDefault="00584781" w:rsidP="005F44A2">
      <w:pPr>
        <w:pStyle w:val="Paragraphedeliste"/>
        <w:numPr>
          <w:ilvl w:val="0"/>
          <w:numId w:val="3"/>
        </w:numPr>
      </w:pPr>
      <w:r w:rsidRPr="005F44A2">
        <w:t>Les versements volontaires et l’éventuel abondement s’y rattachant.</w:t>
      </w:r>
    </w:p>
    <w:p w:rsidR="0045052C" w:rsidRPr="005F44A2" w:rsidRDefault="00584781" w:rsidP="005F44A2">
      <w:pPr>
        <w:pStyle w:val="Paragraphedeliste"/>
        <w:numPr>
          <w:ilvl w:val="0"/>
          <w:numId w:val="3"/>
        </w:numPr>
      </w:pPr>
      <w:r w:rsidRPr="005F44A2">
        <w:t>Les comptes faisant l'objet d'un n</w:t>
      </w:r>
      <w:bookmarkStart w:id="0" w:name="_GoBack"/>
      <w:bookmarkEnd w:id="0"/>
      <w:r w:rsidRPr="005F44A2">
        <w:t>antissement ou d'une saisie sur valeurs mobilières.</w:t>
      </w:r>
    </w:p>
    <w:p w:rsidR="005F44A2" w:rsidRDefault="00584781" w:rsidP="005F44A2">
      <w:pPr>
        <w:pStyle w:val="Paragraphedeliste"/>
        <w:numPr>
          <w:ilvl w:val="0"/>
          <w:numId w:val="3"/>
        </w:numPr>
      </w:pPr>
      <w:r w:rsidRPr="005F44A2">
        <w:t>Les actions de l’entreprise acquises à la suite de l’exercice d’option sur titres (</w:t>
      </w:r>
      <w:proofErr w:type="spellStart"/>
      <w:r w:rsidRPr="005F44A2">
        <w:t>stock options</w:t>
      </w:r>
      <w:proofErr w:type="spellEnd"/>
      <w:r w:rsidRPr="005F44A2">
        <w:t>) dans le cadre d’un plan d’épargne salariale.</w:t>
      </w:r>
    </w:p>
    <w:p w:rsidR="005F44A2" w:rsidRDefault="005F44A2">
      <w:pPr>
        <w:spacing w:after="160" w:line="259" w:lineRule="auto"/>
      </w:pPr>
      <w:r>
        <w:br w:type="page"/>
      </w:r>
    </w:p>
    <w:p w:rsidR="005F44A2" w:rsidRDefault="005F44A2" w:rsidP="005F44A2">
      <w:pPr>
        <w:pStyle w:val="Titre1"/>
      </w:pPr>
      <w:r>
        <w:lastRenderedPageBreak/>
        <w:t>Modalités de déblocage</w:t>
      </w:r>
    </w:p>
    <w:p w:rsidR="005F44A2" w:rsidRDefault="005F44A2" w:rsidP="005F44A2">
      <w:pPr>
        <w:pStyle w:val="Titre2"/>
      </w:pPr>
      <w:r>
        <w:t>Comment faire parvenir votre demande </w:t>
      </w:r>
      <w:r w:rsidR="008D2262">
        <w:t>à Crédit Mutuel</w:t>
      </w:r>
      <w:r w:rsidR="00584781">
        <w:t xml:space="preserve"> Épargne Salariale ?</w:t>
      </w:r>
    </w:p>
    <w:p w:rsidR="00584781" w:rsidRPr="00584781" w:rsidRDefault="00584781" w:rsidP="00584781">
      <w:r w:rsidRPr="00584781">
        <w:t>2 options s’offrent à vous :</w:t>
      </w:r>
    </w:p>
    <w:p w:rsidR="00584781" w:rsidRPr="00584781" w:rsidRDefault="00E30A9E" w:rsidP="00584781">
      <w:r>
        <w:rPr>
          <w:b/>
          <w:bCs/>
        </w:rPr>
        <w:t xml:space="preserve">Vous pouvez </w:t>
      </w:r>
      <w:r w:rsidR="00584781" w:rsidRPr="00584781">
        <w:rPr>
          <w:b/>
          <w:bCs/>
        </w:rPr>
        <w:t xml:space="preserve">saisir directement votre demande depuis votre </w:t>
      </w:r>
      <w:hyperlink r:id="rId7" w:history="1">
        <w:r w:rsidR="00584781" w:rsidRPr="00E30A9E">
          <w:rPr>
            <w:rStyle w:val="Lienhypertexte"/>
            <w:b/>
            <w:bCs/>
          </w:rPr>
          <w:t xml:space="preserve">espace </w:t>
        </w:r>
        <w:r w:rsidRPr="00E30A9E">
          <w:rPr>
            <w:rStyle w:val="Lienhypertexte"/>
            <w:b/>
            <w:bCs/>
          </w:rPr>
          <w:t xml:space="preserve">client </w:t>
        </w:r>
        <w:r w:rsidR="00584781" w:rsidRPr="00E30A9E">
          <w:rPr>
            <w:rStyle w:val="Lienhypertexte"/>
            <w:b/>
            <w:bCs/>
          </w:rPr>
          <w:t>sécurisé</w:t>
        </w:r>
      </w:hyperlink>
      <w:r>
        <w:rPr>
          <w:b/>
          <w:bCs/>
        </w:rPr>
        <w:t xml:space="preserve"> (ou directement sur le site </w:t>
      </w:r>
      <w:hyperlink r:id="rId8" w:history="1">
        <w:r w:rsidR="008D2262" w:rsidRPr="001D1083">
          <w:rPr>
            <w:rStyle w:val="Lienhypertexte"/>
            <w:b/>
            <w:bCs/>
          </w:rPr>
          <w:t>https://www.creditmutuel-epargnesalariale.fr</w:t>
        </w:r>
      </w:hyperlink>
      <w:r>
        <w:rPr>
          <w:b/>
          <w:bCs/>
        </w:rPr>
        <w:t xml:space="preserve">) </w:t>
      </w:r>
      <w:r w:rsidR="00584781" w:rsidRPr="00584781">
        <w:rPr>
          <w:b/>
          <w:bCs/>
        </w:rPr>
        <w:t>en vous rendant dans :  Réaliser une opération &gt; Percevoir mon épargne. Il vous faudra alors choisir le motif « Mesure exceptionnelle » et saisir la date du jour comme date d’évènement.</w:t>
      </w:r>
    </w:p>
    <w:p w:rsidR="00584781" w:rsidRPr="00584781" w:rsidRDefault="00584781" w:rsidP="00584781">
      <w:r w:rsidRPr="00584781">
        <w:rPr>
          <w:b/>
          <w:bCs/>
        </w:rPr>
        <w:t>Ou, par courrier</w:t>
      </w:r>
      <w:r w:rsidRPr="00584781">
        <w:t xml:space="preserve">. Votre demande doit parvenir à </w:t>
      </w:r>
      <w:r w:rsidR="008D2262">
        <w:t>Crédit Mutuel</w:t>
      </w:r>
      <w:r w:rsidRPr="00584781">
        <w:t xml:space="preserve"> </w:t>
      </w:r>
      <w:r w:rsidR="00DE71F3">
        <w:t>É</w:t>
      </w:r>
      <w:r w:rsidRPr="00584781">
        <w:t xml:space="preserve">pargne Salariale datée et signée, indiquant le montant (dans la limite de 10 000€) et les supports de placement à débloquer, avant le 31 décembre 2022. </w:t>
      </w:r>
    </w:p>
    <w:p w:rsidR="00584781" w:rsidRDefault="00584781" w:rsidP="00584781">
      <w:r w:rsidRPr="00584781">
        <w:t>Tout bulletin incomplet ou illisible ne sera pas traité. Vous pouvez leur faire parvenir la demande à l’adresse suivante :</w:t>
      </w:r>
    </w:p>
    <w:p w:rsidR="00584781" w:rsidRPr="00584781" w:rsidRDefault="00A34BA1" w:rsidP="00584781">
      <w:pPr>
        <w:pStyle w:val="Sansinterligne"/>
        <w:jc w:val="center"/>
        <w:rPr>
          <w:b/>
          <w:sz w:val="24"/>
        </w:rPr>
      </w:pPr>
      <w:r>
        <w:rPr>
          <w:b/>
          <w:sz w:val="24"/>
        </w:rPr>
        <w:t>Crédit Mutuel</w:t>
      </w:r>
      <w:r w:rsidR="00584781" w:rsidRPr="00584781">
        <w:rPr>
          <w:b/>
          <w:sz w:val="24"/>
        </w:rPr>
        <w:t xml:space="preserve"> Épargne Salariale</w:t>
      </w:r>
    </w:p>
    <w:p w:rsidR="00584781" w:rsidRPr="00584781" w:rsidRDefault="00584781" w:rsidP="00584781">
      <w:pPr>
        <w:pStyle w:val="Sansinterligne"/>
        <w:jc w:val="center"/>
        <w:rPr>
          <w:b/>
          <w:sz w:val="24"/>
        </w:rPr>
      </w:pPr>
      <w:r w:rsidRPr="00584781">
        <w:rPr>
          <w:b/>
          <w:sz w:val="24"/>
        </w:rPr>
        <w:t>69814 TASSIN LA DEMI LUNE CEDEX</w:t>
      </w:r>
    </w:p>
    <w:p w:rsidR="00584781" w:rsidRDefault="00584781" w:rsidP="00584781"/>
    <w:p w:rsidR="00CF2DFF" w:rsidRDefault="00CF2DFF" w:rsidP="00584781">
      <w:r>
        <w:t>Un bulletin de demande de déblocage ex</w:t>
      </w:r>
      <w:r w:rsidR="00A34BA1">
        <w:t>ceptionnel sera transmis par Crédit Mutuel</w:t>
      </w:r>
      <w:r>
        <w:t xml:space="preserve"> Épargne Salariale sur simple demande.</w:t>
      </w:r>
    </w:p>
    <w:p w:rsidR="00584781" w:rsidRDefault="00584781" w:rsidP="00584781">
      <w:pPr>
        <w:pStyle w:val="Titre2"/>
      </w:pPr>
      <w:r>
        <w:t>Frais relatifs à ce déblocage exceptionnel</w:t>
      </w:r>
    </w:p>
    <w:p w:rsidR="00584781" w:rsidRPr="00584781" w:rsidRDefault="00584781" w:rsidP="00584781">
      <w:r w:rsidRPr="00584781">
        <w:t xml:space="preserve">Conformément à la tarification des opérations de déblocage anticipé, 10€ TTC seront prélevés sur la somme débloquée pour les demandes réalisées à partir de l’espace épargnant et </w:t>
      </w:r>
      <w:r w:rsidRPr="00584781">
        <w:rPr>
          <w:b/>
          <w:bCs/>
        </w:rPr>
        <w:t>20€ TTC pour celles réalisées par courrier</w:t>
      </w:r>
      <w:r w:rsidRPr="00584781">
        <w:t xml:space="preserve">. </w:t>
      </w:r>
    </w:p>
    <w:p w:rsidR="00584781" w:rsidRPr="00584781" w:rsidRDefault="00584781" w:rsidP="00584781">
      <w:r w:rsidRPr="00584781">
        <w:t xml:space="preserve">D'autres prestations pourront vous être facturées selon la situation (ex : règlement par chèque). </w:t>
      </w:r>
    </w:p>
    <w:p w:rsidR="00584781" w:rsidRPr="00584781" w:rsidRDefault="00584781" w:rsidP="00584781">
      <w:r w:rsidRPr="00584781">
        <w:lastRenderedPageBreak/>
        <w:t>Nous vous invitons à consulter le guide tarifaire dispon</w:t>
      </w:r>
      <w:r w:rsidR="00A34BA1">
        <w:t>ible sur le site internet de Crédit Mutuel</w:t>
      </w:r>
      <w:r w:rsidRPr="00584781">
        <w:t xml:space="preserve"> Epargne Salariale, dans votre espace sécurisé, dans la rubrique « mes documents &gt; documents utiles ».</w:t>
      </w:r>
    </w:p>
    <w:p w:rsidR="00584781" w:rsidRDefault="00584781" w:rsidP="00584781">
      <w:pPr>
        <w:pStyle w:val="Titre2"/>
        <w:rPr>
          <w:bCs/>
        </w:rPr>
      </w:pPr>
      <w:r w:rsidRPr="00584781">
        <w:rPr>
          <w:bCs/>
        </w:rPr>
        <w:t>Pensez à vérifier vos coordonnées au préalable</w:t>
      </w:r>
    </w:p>
    <w:p w:rsidR="00584781" w:rsidRPr="00584781" w:rsidRDefault="00584781" w:rsidP="00584781">
      <w:r w:rsidRPr="00584781">
        <w:t>Nous vous invitons en amont de la saisie de votre opération, à vérifier vos coordonnées personnelles et bancaires dans la rubrique « Mon profil » de votre espace sécurisé. Un Relevé d’Identité Bancaire (RIB) à votre nom devra être fourni si vos coordonnées bancaires ne sont pas à jour ou ne sont pas renseignées sur votre espace personnel.</w:t>
      </w:r>
    </w:p>
    <w:p w:rsidR="00584781" w:rsidRPr="00584781" w:rsidRDefault="00584781" w:rsidP="00584781">
      <w:r w:rsidRPr="00584781">
        <w:t>Toute demande émise par courrier faisant l’objet d’un changement de coordonnées postale</w:t>
      </w:r>
      <w:r w:rsidR="00CF2DFF">
        <w:t>s</w:t>
      </w:r>
      <w:r w:rsidRPr="00584781">
        <w:t xml:space="preserve"> ou bancaire</w:t>
      </w:r>
      <w:r w:rsidR="00CF2DFF">
        <w:t>s</w:t>
      </w:r>
      <w:r w:rsidRPr="00584781">
        <w:t xml:space="preserve"> devra être accompagnée des justificatifs (justificatif de domicile et/ou RIB bancaire) et d’une copie de votre pièce d’identité.</w:t>
      </w:r>
    </w:p>
    <w:p w:rsidR="00584781" w:rsidRPr="00584781" w:rsidRDefault="00584781" w:rsidP="00584781"/>
    <w:sectPr w:rsidR="00584781" w:rsidRPr="00584781" w:rsidSect="00C4733D">
      <w:footerReference w:type="default" r:id="rId9"/>
      <w:pgSz w:w="11906" w:h="16838"/>
      <w:pgMar w:top="1417" w:right="1417" w:bottom="1417" w:left="1417" w:header="680"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E9" w:rsidRDefault="00736DE9" w:rsidP="00860FE7">
      <w:pPr>
        <w:spacing w:after="0" w:line="240" w:lineRule="auto"/>
      </w:pPr>
      <w:r>
        <w:separator/>
      </w:r>
    </w:p>
  </w:endnote>
  <w:endnote w:type="continuationSeparator" w:id="0">
    <w:p w:rsidR="00736DE9" w:rsidRDefault="00736DE9" w:rsidP="0086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E7" w:rsidRPr="00860FE7" w:rsidRDefault="00860FE7" w:rsidP="00860FE7">
    <w:pPr>
      <w:pStyle w:val="Pieddepage"/>
      <w:ind w:left="-284" w:right="-284"/>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E9" w:rsidRDefault="00736DE9" w:rsidP="00860FE7">
      <w:pPr>
        <w:spacing w:after="0" w:line="240" w:lineRule="auto"/>
      </w:pPr>
      <w:r>
        <w:separator/>
      </w:r>
    </w:p>
  </w:footnote>
  <w:footnote w:type="continuationSeparator" w:id="0">
    <w:p w:rsidR="00736DE9" w:rsidRDefault="00736DE9" w:rsidP="0086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83D"/>
    <w:multiLevelType w:val="hybridMultilevel"/>
    <w:tmpl w:val="3452AA06"/>
    <w:lvl w:ilvl="0" w:tplc="C08AE4E2">
      <w:start w:val="1"/>
      <w:numFmt w:val="bullet"/>
      <w:lvlText w:val=""/>
      <w:lvlJc w:val="left"/>
      <w:pPr>
        <w:ind w:left="720" w:hanging="360"/>
      </w:pPr>
      <w:rPr>
        <w:rFonts w:ascii="Symbol" w:hAnsi="Symbol" w:hint="default"/>
        <w:color w:val="004494"/>
        <w:u w:color="004494"/>
      </w:rPr>
    </w:lvl>
    <w:lvl w:ilvl="1" w:tplc="F0626724">
      <w:numFmt w:val="bullet"/>
      <w:lvlText w:val="•"/>
      <w:lvlJc w:val="left"/>
      <w:pPr>
        <w:ind w:left="1440" w:hanging="360"/>
      </w:pPr>
      <w:rPr>
        <w:rFonts w:ascii="Calibri Light" w:hAnsi="Calibri Light" w:cstheme="minorBidi" w:hint="default"/>
        <w:color w:val="004494"/>
        <w:u w:color="00449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142AA"/>
    <w:multiLevelType w:val="hybridMultilevel"/>
    <w:tmpl w:val="1F80F448"/>
    <w:lvl w:ilvl="0" w:tplc="03A4F062">
      <w:numFmt w:val="bullet"/>
      <w:lvlText w:val="•"/>
      <w:lvlJc w:val="left"/>
      <w:pPr>
        <w:ind w:left="720" w:hanging="360"/>
      </w:pPr>
      <w:rPr>
        <w:rFonts w:ascii="Calibri Light" w:hAnsi="Calibri Light" w:cstheme="minorBidi" w:hint="default"/>
        <w:color w:val="2D5AA8"/>
        <w:u w:color="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D12108"/>
    <w:multiLevelType w:val="hybridMultilevel"/>
    <w:tmpl w:val="D5F48D98"/>
    <w:lvl w:ilvl="0" w:tplc="636EDC9E">
      <w:start w:val="1"/>
      <w:numFmt w:val="bullet"/>
      <w:lvlText w:val="•"/>
      <w:lvlJc w:val="left"/>
      <w:pPr>
        <w:tabs>
          <w:tab w:val="num" w:pos="720"/>
        </w:tabs>
        <w:ind w:left="720" w:hanging="360"/>
      </w:pPr>
      <w:rPr>
        <w:rFonts w:ascii="Arial" w:hAnsi="Arial" w:hint="default"/>
      </w:rPr>
    </w:lvl>
    <w:lvl w:ilvl="1" w:tplc="46E06BE4" w:tentative="1">
      <w:start w:val="1"/>
      <w:numFmt w:val="bullet"/>
      <w:lvlText w:val="•"/>
      <w:lvlJc w:val="left"/>
      <w:pPr>
        <w:tabs>
          <w:tab w:val="num" w:pos="1440"/>
        </w:tabs>
        <w:ind w:left="1440" w:hanging="360"/>
      </w:pPr>
      <w:rPr>
        <w:rFonts w:ascii="Arial" w:hAnsi="Arial" w:hint="default"/>
      </w:rPr>
    </w:lvl>
    <w:lvl w:ilvl="2" w:tplc="8752C08C" w:tentative="1">
      <w:start w:val="1"/>
      <w:numFmt w:val="bullet"/>
      <w:lvlText w:val="•"/>
      <w:lvlJc w:val="left"/>
      <w:pPr>
        <w:tabs>
          <w:tab w:val="num" w:pos="2160"/>
        </w:tabs>
        <w:ind w:left="2160" w:hanging="360"/>
      </w:pPr>
      <w:rPr>
        <w:rFonts w:ascii="Arial" w:hAnsi="Arial" w:hint="default"/>
      </w:rPr>
    </w:lvl>
    <w:lvl w:ilvl="3" w:tplc="4814850C" w:tentative="1">
      <w:start w:val="1"/>
      <w:numFmt w:val="bullet"/>
      <w:lvlText w:val="•"/>
      <w:lvlJc w:val="left"/>
      <w:pPr>
        <w:tabs>
          <w:tab w:val="num" w:pos="2880"/>
        </w:tabs>
        <w:ind w:left="2880" w:hanging="360"/>
      </w:pPr>
      <w:rPr>
        <w:rFonts w:ascii="Arial" w:hAnsi="Arial" w:hint="default"/>
      </w:rPr>
    </w:lvl>
    <w:lvl w:ilvl="4" w:tplc="8EA4957A" w:tentative="1">
      <w:start w:val="1"/>
      <w:numFmt w:val="bullet"/>
      <w:lvlText w:val="•"/>
      <w:lvlJc w:val="left"/>
      <w:pPr>
        <w:tabs>
          <w:tab w:val="num" w:pos="3600"/>
        </w:tabs>
        <w:ind w:left="3600" w:hanging="360"/>
      </w:pPr>
      <w:rPr>
        <w:rFonts w:ascii="Arial" w:hAnsi="Arial" w:hint="default"/>
      </w:rPr>
    </w:lvl>
    <w:lvl w:ilvl="5" w:tplc="07FEFC14" w:tentative="1">
      <w:start w:val="1"/>
      <w:numFmt w:val="bullet"/>
      <w:lvlText w:val="•"/>
      <w:lvlJc w:val="left"/>
      <w:pPr>
        <w:tabs>
          <w:tab w:val="num" w:pos="4320"/>
        </w:tabs>
        <w:ind w:left="4320" w:hanging="360"/>
      </w:pPr>
      <w:rPr>
        <w:rFonts w:ascii="Arial" w:hAnsi="Arial" w:hint="default"/>
      </w:rPr>
    </w:lvl>
    <w:lvl w:ilvl="6" w:tplc="276472B4" w:tentative="1">
      <w:start w:val="1"/>
      <w:numFmt w:val="bullet"/>
      <w:lvlText w:val="•"/>
      <w:lvlJc w:val="left"/>
      <w:pPr>
        <w:tabs>
          <w:tab w:val="num" w:pos="5040"/>
        </w:tabs>
        <w:ind w:left="5040" w:hanging="360"/>
      </w:pPr>
      <w:rPr>
        <w:rFonts w:ascii="Arial" w:hAnsi="Arial" w:hint="default"/>
      </w:rPr>
    </w:lvl>
    <w:lvl w:ilvl="7" w:tplc="F856ABA0" w:tentative="1">
      <w:start w:val="1"/>
      <w:numFmt w:val="bullet"/>
      <w:lvlText w:val="•"/>
      <w:lvlJc w:val="left"/>
      <w:pPr>
        <w:tabs>
          <w:tab w:val="num" w:pos="5760"/>
        </w:tabs>
        <w:ind w:left="5760" w:hanging="360"/>
      </w:pPr>
      <w:rPr>
        <w:rFonts w:ascii="Arial" w:hAnsi="Arial" w:hint="default"/>
      </w:rPr>
    </w:lvl>
    <w:lvl w:ilvl="8" w:tplc="949003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B10C58"/>
    <w:multiLevelType w:val="hybridMultilevel"/>
    <w:tmpl w:val="7FEE506C"/>
    <w:lvl w:ilvl="0" w:tplc="BC802720">
      <w:start w:val="1"/>
      <w:numFmt w:val="bullet"/>
      <w:lvlText w:val="•"/>
      <w:lvlJc w:val="left"/>
      <w:pPr>
        <w:tabs>
          <w:tab w:val="num" w:pos="720"/>
        </w:tabs>
        <w:ind w:left="720" w:hanging="360"/>
      </w:pPr>
      <w:rPr>
        <w:rFonts w:ascii="Arial" w:hAnsi="Arial" w:hint="default"/>
      </w:rPr>
    </w:lvl>
    <w:lvl w:ilvl="1" w:tplc="6E56440C" w:tentative="1">
      <w:start w:val="1"/>
      <w:numFmt w:val="bullet"/>
      <w:lvlText w:val="•"/>
      <w:lvlJc w:val="left"/>
      <w:pPr>
        <w:tabs>
          <w:tab w:val="num" w:pos="1440"/>
        </w:tabs>
        <w:ind w:left="1440" w:hanging="360"/>
      </w:pPr>
      <w:rPr>
        <w:rFonts w:ascii="Arial" w:hAnsi="Arial" w:hint="default"/>
      </w:rPr>
    </w:lvl>
    <w:lvl w:ilvl="2" w:tplc="CB10A48E" w:tentative="1">
      <w:start w:val="1"/>
      <w:numFmt w:val="bullet"/>
      <w:lvlText w:val="•"/>
      <w:lvlJc w:val="left"/>
      <w:pPr>
        <w:tabs>
          <w:tab w:val="num" w:pos="2160"/>
        </w:tabs>
        <w:ind w:left="2160" w:hanging="360"/>
      </w:pPr>
      <w:rPr>
        <w:rFonts w:ascii="Arial" w:hAnsi="Arial" w:hint="default"/>
      </w:rPr>
    </w:lvl>
    <w:lvl w:ilvl="3" w:tplc="5EE85B5E" w:tentative="1">
      <w:start w:val="1"/>
      <w:numFmt w:val="bullet"/>
      <w:lvlText w:val="•"/>
      <w:lvlJc w:val="left"/>
      <w:pPr>
        <w:tabs>
          <w:tab w:val="num" w:pos="2880"/>
        </w:tabs>
        <w:ind w:left="2880" w:hanging="360"/>
      </w:pPr>
      <w:rPr>
        <w:rFonts w:ascii="Arial" w:hAnsi="Arial" w:hint="default"/>
      </w:rPr>
    </w:lvl>
    <w:lvl w:ilvl="4" w:tplc="987C4406" w:tentative="1">
      <w:start w:val="1"/>
      <w:numFmt w:val="bullet"/>
      <w:lvlText w:val="•"/>
      <w:lvlJc w:val="left"/>
      <w:pPr>
        <w:tabs>
          <w:tab w:val="num" w:pos="3600"/>
        </w:tabs>
        <w:ind w:left="3600" w:hanging="360"/>
      </w:pPr>
      <w:rPr>
        <w:rFonts w:ascii="Arial" w:hAnsi="Arial" w:hint="default"/>
      </w:rPr>
    </w:lvl>
    <w:lvl w:ilvl="5" w:tplc="0DD275D6" w:tentative="1">
      <w:start w:val="1"/>
      <w:numFmt w:val="bullet"/>
      <w:lvlText w:val="•"/>
      <w:lvlJc w:val="left"/>
      <w:pPr>
        <w:tabs>
          <w:tab w:val="num" w:pos="4320"/>
        </w:tabs>
        <w:ind w:left="4320" w:hanging="360"/>
      </w:pPr>
      <w:rPr>
        <w:rFonts w:ascii="Arial" w:hAnsi="Arial" w:hint="default"/>
      </w:rPr>
    </w:lvl>
    <w:lvl w:ilvl="6" w:tplc="32287212" w:tentative="1">
      <w:start w:val="1"/>
      <w:numFmt w:val="bullet"/>
      <w:lvlText w:val="•"/>
      <w:lvlJc w:val="left"/>
      <w:pPr>
        <w:tabs>
          <w:tab w:val="num" w:pos="5040"/>
        </w:tabs>
        <w:ind w:left="5040" w:hanging="360"/>
      </w:pPr>
      <w:rPr>
        <w:rFonts w:ascii="Arial" w:hAnsi="Arial" w:hint="default"/>
      </w:rPr>
    </w:lvl>
    <w:lvl w:ilvl="7" w:tplc="B3321E2E" w:tentative="1">
      <w:start w:val="1"/>
      <w:numFmt w:val="bullet"/>
      <w:lvlText w:val="•"/>
      <w:lvlJc w:val="left"/>
      <w:pPr>
        <w:tabs>
          <w:tab w:val="num" w:pos="5760"/>
        </w:tabs>
        <w:ind w:left="5760" w:hanging="360"/>
      </w:pPr>
      <w:rPr>
        <w:rFonts w:ascii="Arial" w:hAnsi="Arial" w:hint="default"/>
      </w:rPr>
    </w:lvl>
    <w:lvl w:ilvl="8" w:tplc="5240D6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D54AAA"/>
    <w:multiLevelType w:val="hybridMultilevel"/>
    <w:tmpl w:val="3AAC4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E7"/>
    <w:rsid w:val="0008776D"/>
    <w:rsid w:val="000A2F06"/>
    <w:rsid w:val="00172E2E"/>
    <w:rsid w:val="001D6AA6"/>
    <w:rsid w:val="00305FD8"/>
    <w:rsid w:val="00371848"/>
    <w:rsid w:val="003A6FE9"/>
    <w:rsid w:val="003B0D33"/>
    <w:rsid w:val="0045052C"/>
    <w:rsid w:val="005620D3"/>
    <w:rsid w:val="00584781"/>
    <w:rsid w:val="005F44A2"/>
    <w:rsid w:val="006421D2"/>
    <w:rsid w:val="00736DE9"/>
    <w:rsid w:val="00860FE7"/>
    <w:rsid w:val="00882726"/>
    <w:rsid w:val="008D2262"/>
    <w:rsid w:val="009E278C"/>
    <w:rsid w:val="00A34BA1"/>
    <w:rsid w:val="00A719FD"/>
    <w:rsid w:val="00B3588F"/>
    <w:rsid w:val="00BA3736"/>
    <w:rsid w:val="00C17F71"/>
    <w:rsid w:val="00C40AA0"/>
    <w:rsid w:val="00C4733D"/>
    <w:rsid w:val="00CF2DFF"/>
    <w:rsid w:val="00D159AD"/>
    <w:rsid w:val="00D17B31"/>
    <w:rsid w:val="00DA2B36"/>
    <w:rsid w:val="00DE71F3"/>
    <w:rsid w:val="00E30A9E"/>
    <w:rsid w:val="00EE4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3B8A7"/>
  <w15:chartTrackingRefBased/>
  <w15:docId w15:val="{3F564C8A-202F-4920-9AD6-609186B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36"/>
    <w:pPr>
      <w:spacing w:after="240" w:line="360" w:lineRule="auto"/>
    </w:pPr>
    <w:rPr>
      <w:rFonts w:ascii="Arial" w:hAnsi="Arial"/>
    </w:rPr>
  </w:style>
  <w:style w:type="paragraph" w:styleId="Titre1">
    <w:name w:val="heading 1"/>
    <w:basedOn w:val="Normal"/>
    <w:next w:val="Normal"/>
    <w:link w:val="Titre1Car"/>
    <w:uiPriority w:val="9"/>
    <w:qFormat/>
    <w:rsid w:val="009E278C"/>
    <w:pPr>
      <w:keepNext/>
      <w:keepLines/>
      <w:spacing w:before="480" w:after="360"/>
      <w:outlineLvl w:val="0"/>
    </w:pPr>
    <w:rPr>
      <w:rFonts w:ascii="Arial Narrow" w:eastAsiaTheme="majorEastAsia" w:hAnsi="Arial Narrow" w:cstheme="majorBidi"/>
      <w:b/>
      <w:color w:val="004494"/>
      <w:sz w:val="52"/>
      <w:szCs w:val="32"/>
    </w:rPr>
  </w:style>
  <w:style w:type="paragraph" w:styleId="Titre2">
    <w:name w:val="heading 2"/>
    <w:basedOn w:val="Normal"/>
    <w:next w:val="Normal"/>
    <w:link w:val="Titre2Car"/>
    <w:uiPriority w:val="9"/>
    <w:unhideWhenUsed/>
    <w:qFormat/>
    <w:rsid w:val="00371848"/>
    <w:pPr>
      <w:keepNext/>
      <w:keepLines/>
      <w:spacing w:before="360"/>
      <w:outlineLvl w:val="1"/>
    </w:pPr>
    <w:rPr>
      <w:rFonts w:ascii="Arial Narrow" w:eastAsiaTheme="majorEastAsia" w:hAnsi="Arial Narrow" w:cstheme="majorBidi"/>
      <w:b/>
      <w:color w:val="004494"/>
      <w:sz w:val="40"/>
      <w:szCs w:val="26"/>
    </w:rPr>
  </w:style>
  <w:style w:type="paragraph" w:styleId="Titre3">
    <w:name w:val="heading 3"/>
    <w:basedOn w:val="Normal"/>
    <w:next w:val="Normal"/>
    <w:link w:val="Titre3Car"/>
    <w:uiPriority w:val="9"/>
    <w:unhideWhenUsed/>
    <w:qFormat/>
    <w:rsid w:val="00371848"/>
    <w:pPr>
      <w:keepNext/>
      <w:keepLines/>
      <w:spacing w:before="240" w:after="120"/>
      <w:outlineLvl w:val="2"/>
    </w:pPr>
    <w:rPr>
      <w:rFonts w:ascii="Arial Narrow" w:eastAsiaTheme="majorEastAsia" w:hAnsi="Arial Narrow" w:cstheme="majorBidi"/>
      <w:b/>
      <w:color w:val="000000" w:themeColor="text1"/>
      <w:sz w:val="32"/>
      <w:szCs w:val="24"/>
    </w:rPr>
  </w:style>
  <w:style w:type="paragraph" w:styleId="Titre4">
    <w:name w:val="heading 4"/>
    <w:basedOn w:val="Normal"/>
    <w:next w:val="Normal"/>
    <w:link w:val="Titre4Car"/>
    <w:uiPriority w:val="9"/>
    <w:unhideWhenUsed/>
    <w:qFormat/>
    <w:rsid w:val="00371848"/>
    <w:pPr>
      <w:keepNext/>
      <w:keepLines/>
      <w:spacing w:before="240" w:after="120"/>
      <w:outlineLvl w:val="3"/>
    </w:pPr>
    <w:rPr>
      <w:rFonts w:ascii="Arial Narrow" w:eastAsiaTheme="majorEastAsia" w:hAnsi="Arial Narrow" w:cstheme="majorBid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FE7"/>
    <w:pPr>
      <w:tabs>
        <w:tab w:val="center" w:pos="4536"/>
        <w:tab w:val="right" w:pos="9072"/>
      </w:tabs>
      <w:spacing w:after="0" w:line="240" w:lineRule="auto"/>
    </w:pPr>
  </w:style>
  <w:style w:type="character" w:customStyle="1" w:styleId="En-tteCar">
    <w:name w:val="En-tête Car"/>
    <w:basedOn w:val="Policepardfaut"/>
    <w:link w:val="En-tte"/>
    <w:uiPriority w:val="99"/>
    <w:rsid w:val="00860FE7"/>
  </w:style>
  <w:style w:type="paragraph" w:styleId="Pieddepage">
    <w:name w:val="footer"/>
    <w:basedOn w:val="Normal"/>
    <w:link w:val="PieddepageCar"/>
    <w:uiPriority w:val="99"/>
    <w:unhideWhenUsed/>
    <w:rsid w:val="00860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FE7"/>
  </w:style>
  <w:style w:type="paragraph" w:customStyle="1" w:styleId="Paragraphestandard">
    <w:name w:val="[Paragraphe standard]"/>
    <w:basedOn w:val="Normal"/>
    <w:uiPriority w:val="99"/>
    <w:rsid w:val="00860FE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ansinterligne">
    <w:name w:val="No Spacing"/>
    <w:uiPriority w:val="1"/>
    <w:qFormat/>
    <w:rsid w:val="00EE4730"/>
    <w:pPr>
      <w:spacing w:after="0" w:line="240" w:lineRule="auto"/>
    </w:pPr>
    <w:rPr>
      <w:rFonts w:ascii="Arial" w:hAnsi="Arial"/>
    </w:rPr>
  </w:style>
  <w:style w:type="character" w:customStyle="1" w:styleId="Titre1Car">
    <w:name w:val="Titre 1 Car"/>
    <w:basedOn w:val="Policepardfaut"/>
    <w:link w:val="Titre1"/>
    <w:uiPriority w:val="9"/>
    <w:rsid w:val="009E278C"/>
    <w:rPr>
      <w:rFonts w:ascii="Arial Narrow" w:eastAsiaTheme="majorEastAsia" w:hAnsi="Arial Narrow" w:cstheme="majorBidi"/>
      <w:b/>
      <w:color w:val="004494"/>
      <w:sz w:val="52"/>
      <w:szCs w:val="32"/>
    </w:rPr>
  </w:style>
  <w:style w:type="character" w:customStyle="1" w:styleId="Titre2Car">
    <w:name w:val="Titre 2 Car"/>
    <w:basedOn w:val="Policepardfaut"/>
    <w:link w:val="Titre2"/>
    <w:uiPriority w:val="9"/>
    <w:rsid w:val="00371848"/>
    <w:rPr>
      <w:rFonts w:ascii="Arial Narrow" w:eastAsiaTheme="majorEastAsia" w:hAnsi="Arial Narrow" w:cstheme="majorBidi"/>
      <w:b/>
      <w:color w:val="004494"/>
      <w:sz w:val="40"/>
      <w:szCs w:val="26"/>
    </w:rPr>
  </w:style>
  <w:style w:type="character" w:customStyle="1" w:styleId="Titre3Car">
    <w:name w:val="Titre 3 Car"/>
    <w:basedOn w:val="Policepardfaut"/>
    <w:link w:val="Titre3"/>
    <w:uiPriority w:val="9"/>
    <w:rsid w:val="00371848"/>
    <w:rPr>
      <w:rFonts w:ascii="Arial Narrow" w:eastAsiaTheme="majorEastAsia" w:hAnsi="Arial Narrow" w:cstheme="majorBidi"/>
      <w:b/>
      <w:color w:val="000000" w:themeColor="text1"/>
      <w:sz w:val="32"/>
      <w:szCs w:val="24"/>
    </w:rPr>
  </w:style>
  <w:style w:type="character" w:customStyle="1" w:styleId="Titre4Car">
    <w:name w:val="Titre 4 Car"/>
    <w:basedOn w:val="Policepardfaut"/>
    <w:link w:val="Titre4"/>
    <w:uiPriority w:val="9"/>
    <w:rsid w:val="00371848"/>
    <w:rPr>
      <w:rFonts w:ascii="Arial Narrow" w:eastAsiaTheme="majorEastAsia" w:hAnsi="Arial Narrow" w:cstheme="majorBidi"/>
      <w:iCs/>
      <w:sz w:val="28"/>
    </w:rPr>
  </w:style>
  <w:style w:type="paragraph" w:styleId="Paragraphedeliste">
    <w:name w:val="List Paragraph"/>
    <w:basedOn w:val="Normal"/>
    <w:uiPriority w:val="34"/>
    <w:qFormat/>
    <w:rsid w:val="00C4733D"/>
    <w:pPr>
      <w:ind w:left="720"/>
      <w:contextualSpacing/>
    </w:pPr>
  </w:style>
  <w:style w:type="table" w:styleId="Grilledutableau">
    <w:name w:val="Table Grid"/>
    <w:basedOn w:val="TableauNormal"/>
    <w:uiPriority w:val="39"/>
    <w:rsid w:val="00C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
    <w:name w:val="List Table 3"/>
    <w:aliases w:val="Tableau Liste CMES"/>
    <w:basedOn w:val="TableauNormal"/>
    <w:uiPriority w:val="48"/>
    <w:rsid w:val="005620D3"/>
    <w:pPr>
      <w:spacing w:after="0" w:line="240" w:lineRule="auto"/>
    </w:pPr>
    <w:rPr>
      <w:rFonts w:ascii="Arial Narrow" w:hAnsi="Arial Narro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vAlign w:val="center"/>
    </w:tcPr>
    <w:tblStylePr w:type="firstRow">
      <w:pPr>
        <w:jc w:val="left"/>
      </w:pPr>
      <w:rPr>
        <w:rFonts w:ascii="Arial Narrow" w:hAnsi="Arial Narrow"/>
        <w:b/>
        <w:bCs/>
        <w:color w:val="FFFFFF" w:themeColor="background1"/>
        <w:sz w:val="22"/>
      </w:rPr>
      <w:tblPr/>
      <w:tcPr>
        <w:shd w:val="clear" w:color="auto" w:fill="004494"/>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re">
    <w:name w:val="Title"/>
    <w:basedOn w:val="Normal"/>
    <w:next w:val="Normal"/>
    <w:link w:val="TitreCar"/>
    <w:uiPriority w:val="10"/>
    <w:qFormat/>
    <w:rsid w:val="009E278C"/>
    <w:pPr>
      <w:spacing w:before="600" w:after="840" w:line="240" w:lineRule="auto"/>
      <w:contextualSpacing/>
    </w:pPr>
    <w:rPr>
      <w:rFonts w:ascii="Arial Narrow" w:eastAsiaTheme="majorEastAsia" w:hAnsi="Arial Narrow" w:cstheme="majorBidi"/>
      <w:b/>
      <w:caps/>
      <w:color w:val="004494"/>
      <w:spacing w:val="-10"/>
      <w:kern w:val="28"/>
      <w:sz w:val="56"/>
      <w:szCs w:val="56"/>
    </w:rPr>
  </w:style>
  <w:style w:type="character" w:customStyle="1" w:styleId="TitreCar">
    <w:name w:val="Titre Car"/>
    <w:basedOn w:val="Policepardfaut"/>
    <w:link w:val="Titre"/>
    <w:uiPriority w:val="10"/>
    <w:rsid w:val="009E278C"/>
    <w:rPr>
      <w:rFonts w:ascii="Arial Narrow" w:eastAsiaTheme="majorEastAsia" w:hAnsi="Arial Narrow" w:cstheme="majorBidi"/>
      <w:b/>
      <w:caps/>
      <w:color w:val="004494"/>
      <w:spacing w:val="-10"/>
      <w:kern w:val="28"/>
      <w:sz w:val="56"/>
      <w:szCs w:val="56"/>
    </w:rPr>
  </w:style>
  <w:style w:type="character" w:styleId="Lienhypertexte">
    <w:name w:val="Hyperlink"/>
    <w:basedOn w:val="Policepardfaut"/>
    <w:uiPriority w:val="99"/>
    <w:unhideWhenUsed/>
    <w:rsid w:val="00584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021">
      <w:bodyDiv w:val="1"/>
      <w:marLeft w:val="0"/>
      <w:marRight w:val="0"/>
      <w:marTop w:val="0"/>
      <w:marBottom w:val="0"/>
      <w:divBdr>
        <w:top w:val="none" w:sz="0" w:space="0" w:color="auto"/>
        <w:left w:val="none" w:sz="0" w:space="0" w:color="auto"/>
        <w:bottom w:val="none" w:sz="0" w:space="0" w:color="auto"/>
        <w:right w:val="none" w:sz="0" w:space="0" w:color="auto"/>
      </w:divBdr>
    </w:div>
    <w:div w:id="222912784">
      <w:bodyDiv w:val="1"/>
      <w:marLeft w:val="0"/>
      <w:marRight w:val="0"/>
      <w:marTop w:val="0"/>
      <w:marBottom w:val="0"/>
      <w:divBdr>
        <w:top w:val="none" w:sz="0" w:space="0" w:color="auto"/>
        <w:left w:val="none" w:sz="0" w:space="0" w:color="auto"/>
        <w:bottom w:val="none" w:sz="0" w:space="0" w:color="auto"/>
        <w:right w:val="none" w:sz="0" w:space="0" w:color="auto"/>
      </w:divBdr>
    </w:div>
    <w:div w:id="229653385">
      <w:bodyDiv w:val="1"/>
      <w:marLeft w:val="0"/>
      <w:marRight w:val="0"/>
      <w:marTop w:val="0"/>
      <w:marBottom w:val="0"/>
      <w:divBdr>
        <w:top w:val="none" w:sz="0" w:space="0" w:color="auto"/>
        <w:left w:val="none" w:sz="0" w:space="0" w:color="auto"/>
        <w:bottom w:val="none" w:sz="0" w:space="0" w:color="auto"/>
        <w:right w:val="none" w:sz="0" w:space="0" w:color="auto"/>
      </w:divBdr>
    </w:div>
    <w:div w:id="393090540">
      <w:bodyDiv w:val="1"/>
      <w:marLeft w:val="0"/>
      <w:marRight w:val="0"/>
      <w:marTop w:val="0"/>
      <w:marBottom w:val="0"/>
      <w:divBdr>
        <w:top w:val="none" w:sz="0" w:space="0" w:color="auto"/>
        <w:left w:val="none" w:sz="0" w:space="0" w:color="auto"/>
        <w:bottom w:val="none" w:sz="0" w:space="0" w:color="auto"/>
        <w:right w:val="none" w:sz="0" w:space="0" w:color="auto"/>
      </w:divBdr>
    </w:div>
    <w:div w:id="401105111">
      <w:bodyDiv w:val="1"/>
      <w:marLeft w:val="0"/>
      <w:marRight w:val="0"/>
      <w:marTop w:val="0"/>
      <w:marBottom w:val="0"/>
      <w:divBdr>
        <w:top w:val="none" w:sz="0" w:space="0" w:color="auto"/>
        <w:left w:val="none" w:sz="0" w:space="0" w:color="auto"/>
        <w:bottom w:val="none" w:sz="0" w:space="0" w:color="auto"/>
        <w:right w:val="none" w:sz="0" w:space="0" w:color="auto"/>
      </w:divBdr>
      <w:divsChild>
        <w:div w:id="2120637923">
          <w:marLeft w:val="274"/>
          <w:marRight w:val="0"/>
          <w:marTop w:val="0"/>
          <w:marBottom w:val="0"/>
          <w:divBdr>
            <w:top w:val="none" w:sz="0" w:space="0" w:color="auto"/>
            <w:left w:val="none" w:sz="0" w:space="0" w:color="auto"/>
            <w:bottom w:val="none" w:sz="0" w:space="0" w:color="auto"/>
            <w:right w:val="none" w:sz="0" w:space="0" w:color="auto"/>
          </w:divBdr>
        </w:div>
        <w:div w:id="1033578198">
          <w:marLeft w:val="274"/>
          <w:marRight w:val="0"/>
          <w:marTop w:val="0"/>
          <w:marBottom w:val="0"/>
          <w:divBdr>
            <w:top w:val="none" w:sz="0" w:space="0" w:color="auto"/>
            <w:left w:val="none" w:sz="0" w:space="0" w:color="auto"/>
            <w:bottom w:val="none" w:sz="0" w:space="0" w:color="auto"/>
            <w:right w:val="none" w:sz="0" w:space="0" w:color="auto"/>
          </w:divBdr>
        </w:div>
        <w:div w:id="1709144993">
          <w:marLeft w:val="274"/>
          <w:marRight w:val="0"/>
          <w:marTop w:val="0"/>
          <w:marBottom w:val="0"/>
          <w:divBdr>
            <w:top w:val="none" w:sz="0" w:space="0" w:color="auto"/>
            <w:left w:val="none" w:sz="0" w:space="0" w:color="auto"/>
            <w:bottom w:val="none" w:sz="0" w:space="0" w:color="auto"/>
            <w:right w:val="none" w:sz="0" w:space="0" w:color="auto"/>
          </w:divBdr>
        </w:div>
        <w:div w:id="1746300957">
          <w:marLeft w:val="274"/>
          <w:marRight w:val="0"/>
          <w:marTop w:val="0"/>
          <w:marBottom w:val="0"/>
          <w:divBdr>
            <w:top w:val="none" w:sz="0" w:space="0" w:color="auto"/>
            <w:left w:val="none" w:sz="0" w:space="0" w:color="auto"/>
            <w:bottom w:val="none" w:sz="0" w:space="0" w:color="auto"/>
            <w:right w:val="none" w:sz="0" w:space="0" w:color="auto"/>
          </w:divBdr>
        </w:div>
        <w:div w:id="1191064557">
          <w:marLeft w:val="274"/>
          <w:marRight w:val="0"/>
          <w:marTop w:val="0"/>
          <w:marBottom w:val="0"/>
          <w:divBdr>
            <w:top w:val="none" w:sz="0" w:space="0" w:color="auto"/>
            <w:left w:val="none" w:sz="0" w:space="0" w:color="auto"/>
            <w:bottom w:val="none" w:sz="0" w:space="0" w:color="auto"/>
            <w:right w:val="none" w:sz="0" w:space="0" w:color="auto"/>
          </w:divBdr>
        </w:div>
        <w:div w:id="1773015028">
          <w:marLeft w:val="274"/>
          <w:marRight w:val="0"/>
          <w:marTop w:val="0"/>
          <w:marBottom w:val="0"/>
          <w:divBdr>
            <w:top w:val="none" w:sz="0" w:space="0" w:color="auto"/>
            <w:left w:val="none" w:sz="0" w:space="0" w:color="auto"/>
            <w:bottom w:val="none" w:sz="0" w:space="0" w:color="auto"/>
            <w:right w:val="none" w:sz="0" w:space="0" w:color="auto"/>
          </w:divBdr>
        </w:div>
      </w:divsChild>
    </w:div>
    <w:div w:id="429006377">
      <w:bodyDiv w:val="1"/>
      <w:marLeft w:val="0"/>
      <w:marRight w:val="0"/>
      <w:marTop w:val="0"/>
      <w:marBottom w:val="0"/>
      <w:divBdr>
        <w:top w:val="none" w:sz="0" w:space="0" w:color="auto"/>
        <w:left w:val="none" w:sz="0" w:space="0" w:color="auto"/>
        <w:bottom w:val="none" w:sz="0" w:space="0" w:color="auto"/>
        <w:right w:val="none" w:sz="0" w:space="0" w:color="auto"/>
      </w:divBdr>
    </w:div>
    <w:div w:id="454907548">
      <w:bodyDiv w:val="1"/>
      <w:marLeft w:val="0"/>
      <w:marRight w:val="0"/>
      <w:marTop w:val="0"/>
      <w:marBottom w:val="0"/>
      <w:divBdr>
        <w:top w:val="none" w:sz="0" w:space="0" w:color="auto"/>
        <w:left w:val="none" w:sz="0" w:space="0" w:color="auto"/>
        <w:bottom w:val="none" w:sz="0" w:space="0" w:color="auto"/>
        <w:right w:val="none" w:sz="0" w:space="0" w:color="auto"/>
      </w:divBdr>
    </w:div>
    <w:div w:id="608971064">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806816780">
      <w:bodyDiv w:val="1"/>
      <w:marLeft w:val="0"/>
      <w:marRight w:val="0"/>
      <w:marTop w:val="0"/>
      <w:marBottom w:val="0"/>
      <w:divBdr>
        <w:top w:val="none" w:sz="0" w:space="0" w:color="auto"/>
        <w:left w:val="none" w:sz="0" w:space="0" w:color="auto"/>
        <w:bottom w:val="none" w:sz="0" w:space="0" w:color="auto"/>
        <w:right w:val="none" w:sz="0" w:space="0" w:color="auto"/>
      </w:divBdr>
    </w:div>
    <w:div w:id="1166356881">
      <w:bodyDiv w:val="1"/>
      <w:marLeft w:val="0"/>
      <w:marRight w:val="0"/>
      <w:marTop w:val="0"/>
      <w:marBottom w:val="0"/>
      <w:divBdr>
        <w:top w:val="none" w:sz="0" w:space="0" w:color="auto"/>
        <w:left w:val="none" w:sz="0" w:space="0" w:color="auto"/>
        <w:bottom w:val="none" w:sz="0" w:space="0" w:color="auto"/>
        <w:right w:val="none" w:sz="0" w:space="0" w:color="auto"/>
      </w:divBdr>
    </w:div>
    <w:div w:id="1287393998">
      <w:bodyDiv w:val="1"/>
      <w:marLeft w:val="0"/>
      <w:marRight w:val="0"/>
      <w:marTop w:val="0"/>
      <w:marBottom w:val="0"/>
      <w:divBdr>
        <w:top w:val="none" w:sz="0" w:space="0" w:color="auto"/>
        <w:left w:val="none" w:sz="0" w:space="0" w:color="auto"/>
        <w:bottom w:val="none" w:sz="0" w:space="0" w:color="auto"/>
        <w:right w:val="none" w:sz="0" w:space="0" w:color="auto"/>
      </w:divBdr>
      <w:divsChild>
        <w:div w:id="1026834514">
          <w:marLeft w:val="274"/>
          <w:marRight w:val="0"/>
          <w:marTop w:val="0"/>
          <w:marBottom w:val="0"/>
          <w:divBdr>
            <w:top w:val="none" w:sz="0" w:space="0" w:color="auto"/>
            <w:left w:val="none" w:sz="0" w:space="0" w:color="auto"/>
            <w:bottom w:val="none" w:sz="0" w:space="0" w:color="auto"/>
            <w:right w:val="none" w:sz="0" w:space="0" w:color="auto"/>
          </w:divBdr>
        </w:div>
        <w:div w:id="1912081540">
          <w:marLeft w:val="274"/>
          <w:marRight w:val="0"/>
          <w:marTop w:val="0"/>
          <w:marBottom w:val="0"/>
          <w:divBdr>
            <w:top w:val="none" w:sz="0" w:space="0" w:color="auto"/>
            <w:left w:val="none" w:sz="0" w:space="0" w:color="auto"/>
            <w:bottom w:val="none" w:sz="0" w:space="0" w:color="auto"/>
            <w:right w:val="none" w:sz="0" w:space="0" w:color="auto"/>
          </w:divBdr>
        </w:div>
        <w:div w:id="1884705409">
          <w:marLeft w:val="274"/>
          <w:marRight w:val="0"/>
          <w:marTop w:val="0"/>
          <w:marBottom w:val="0"/>
          <w:divBdr>
            <w:top w:val="none" w:sz="0" w:space="0" w:color="auto"/>
            <w:left w:val="none" w:sz="0" w:space="0" w:color="auto"/>
            <w:bottom w:val="none" w:sz="0" w:space="0" w:color="auto"/>
            <w:right w:val="none" w:sz="0" w:space="0" w:color="auto"/>
          </w:divBdr>
        </w:div>
        <w:div w:id="1395158293">
          <w:marLeft w:val="274"/>
          <w:marRight w:val="0"/>
          <w:marTop w:val="0"/>
          <w:marBottom w:val="0"/>
          <w:divBdr>
            <w:top w:val="none" w:sz="0" w:space="0" w:color="auto"/>
            <w:left w:val="none" w:sz="0" w:space="0" w:color="auto"/>
            <w:bottom w:val="none" w:sz="0" w:space="0" w:color="auto"/>
            <w:right w:val="none" w:sz="0" w:space="0" w:color="auto"/>
          </w:divBdr>
        </w:div>
        <w:div w:id="499348996">
          <w:marLeft w:val="274"/>
          <w:marRight w:val="0"/>
          <w:marTop w:val="0"/>
          <w:marBottom w:val="0"/>
          <w:divBdr>
            <w:top w:val="none" w:sz="0" w:space="0" w:color="auto"/>
            <w:left w:val="none" w:sz="0" w:space="0" w:color="auto"/>
            <w:bottom w:val="none" w:sz="0" w:space="0" w:color="auto"/>
            <w:right w:val="none" w:sz="0" w:space="0" w:color="auto"/>
          </w:divBdr>
        </w:div>
        <w:div w:id="864564533">
          <w:marLeft w:val="274"/>
          <w:marRight w:val="0"/>
          <w:marTop w:val="0"/>
          <w:marBottom w:val="0"/>
          <w:divBdr>
            <w:top w:val="none" w:sz="0" w:space="0" w:color="auto"/>
            <w:left w:val="none" w:sz="0" w:space="0" w:color="auto"/>
            <w:bottom w:val="none" w:sz="0" w:space="0" w:color="auto"/>
            <w:right w:val="none" w:sz="0" w:space="0" w:color="auto"/>
          </w:divBdr>
        </w:div>
      </w:divsChild>
    </w:div>
    <w:div w:id="1304458919">
      <w:bodyDiv w:val="1"/>
      <w:marLeft w:val="0"/>
      <w:marRight w:val="0"/>
      <w:marTop w:val="0"/>
      <w:marBottom w:val="0"/>
      <w:divBdr>
        <w:top w:val="none" w:sz="0" w:space="0" w:color="auto"/>
        <w:left w:val="none" w:sz="0" w:space="0" w:color="auto"/>
        <w:bottom w:val="none" w:sz="0" w:space="0" w:color="auto"/>
        <w:right w:val="none" w:sz="0" w:space="0" w:color="auto"/>
      </w:divBdr>
      <w:divsChild>
        <w:div w:id="1446148541">
          <w:marLeft w:val="274"/>
          <w:marRight w:val="0"/>
          <w:marTop w:val="0"/>
          <w:marBottom w:val="0"/>
          <w:divBdr>
            <w:top w:val="none" w:sz="0" w:space="0" w:color="auto"/>
            <w:left w:val="none" w:sz="0" w:space="0" w:color="auto"/>
            <w:bottom w:val="none" w:sz="0" w:space="0" w:color="auto"/>
            <w:right w:val="none" w:sz="0" w:space="0" w:color="auto"/>
          </w:divBdr>
        </w:div>
        <w:div w:id="1448309675">
          <w:marLeft w:val="274"/>
          <w:marRight w:val="0"/>
          <w:marTop w:val="0"/>
          <w:marBottom w:val="0"/>
          <w:divBdr>
            <w:top w:val="none" w:sz="0" w:space="0" w:color="auto"/>
            <w:left w:val="none" w:sz="0" w:space="0" w:color="auto"/>
            <w:bottom w:val="none" w:sz="0" w:space="0" w:color="auto"/>
            <w:right w:val="none" w:sz="0" w:space="0" w:color="auto"/>
          </w:divBdr>
        </w:div>
        <w:div w:id="218057687">
          <w:marLeft w:val="274"/>
          <w:marRight w:val="0"/>
          <w:marTop w:val="0"/>
          <w:marBottom w:val="0"/>
          <w:divBdr>
            <w:top w:val="none" w:sz="0" w:space="0" w:color="auto"/>
            <w:left w:val="none" w:sz="0" w:space="0" w:color="auto"/>
            <w:bottom w:val="none" w:sz="0" w:space="0" w:color="auto"/>
            <w:right w:val="none" w:sz="0" w:space="0" w:color="auto"/>
          </w:divBdr>
        </w:div>
        <w:div w:id="357632335">
          <w:marLeft w:val="274"/>
          <w:marRight w:val="0"/>
          <w:marTop w:val="0"/>
          <w:marBottom w:val="0"/>
          <w:divBdr>
            <w:top w:val="none" w:sz="0" w:space="0" w:color="auto"/>
            <w:left w:val="none" w:sz="0" w:space="0" w:color="auto"/>
            <w:bottom w:val="none" w:sz="0" w:space="0" w:color="auto"/>
            <w:right w:val="none" w:sz="0" w:space="0" w:color="auto"/>
          </w:divBdr>
        </w:div>
        <w:div w:id="1012561446">
          <w:marLeft w:val="274"/>
          <w:marRight w:val="0"/>
          <w:marTop w:val="0"/>
          <w:marBottom w:val="0"/>
          <w:divBdr>
            <w:top w:val="none" w:sz="0" w:space="0" w:color="auto"/>
            <w:left w:val="none" w:sz="0" w:space="0" w:color="auto"/>
            <w:bottom w:val="none" w:sz="0" w:space="0" w:color="auto"/>
            <w:right w:val="none" w:sz="0" w:space="0" w:color="auto"/>
          </w:divBdr>
        </w:div>
        <w:div w:id="457456376">
          <w:marLeft w:val="274"/>
          <w:marRight w:val="0"/>
          <w:marTop w:val="0"/>
          <w:marBottom w:val="0"/>
          <w:divBdr>
            <w:top w:val="none" w:sz="0" w:space="0" w:color="auto"/>
            <w:left w:val="none" w:sz="0" w:space="0" w:color="auto"/>
            <w:bottom w:val="none" w:sz="0" w:space="0" w:color="auto"/>
            <w:right w:val="none" w:sz="0" w:space="0" w:color="auto"/>
          </w:divBdr>
        </w:div>
      </w:divsChild>
    </w:div>
    <w:div w:id="20104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mutuel-epargnesalariale.fr" TargetMode="External"/><Relationship Id="rId3" Type="http://schemas.openxmlformats.org/officeDocument/2006/relationships/settings" Target="settings.xml"/><Relationship Id="rId7" Type="http://schemas.openxmlformats.org/officeDocument/2006/relationships/hyperlink" Target="https://www.creditmutuel-epargnesalariale.fr/fr/identification/authentif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GROSSIER Charles</dc:creator>
  <cp:keywords/>
  <dc:description/>
  <cp:lastModifiedBy>REMBERT William</cp:lastModifiedBy>
  <cp:revision>4</cp:revision>
  <dcterms:created xsi:type="dcterms:W3CDTF">2022-09-30T09:13:00Z</dcterms:created>
  <dcterms:modified xsi:type="dcterms:W3CDTF">2022-09-30T09:14:00Z</dcterms:modified>
</cp:coreProperties>
</file>